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11BE5ED5" w:rsidR="006924F7" w:rsidRPr="009B2260" w:rsidRDefault="00ED33BB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00ED33BB">
        <w:rPr>
          <w:rFonts w:ascii="Montserrat" w:hAnsi="Montserrat"/>
          <w:sz w:val="17"/>
          <w:szCs w:val="17"/>
        </w:rPr>
        <w:t>2</w:t>
      </w:r>
      <w:r w:rsidR="006924F7" w:rsidRPr="00ED33BB">
        <w:rPr>
          <w:rFonts w:ascii="Montserrat" w:hAnsi="Montserrat"/>
          <w:sz w:val="17"/>
          <w:szCs w:val="17"/>
        </w:rPr>
        <w:t>.</w:t>
      </w:r>
      <w:r w:rsidR="00FE0575" w:rsidRPr="00ED33BB">
        <w:rPr>
          <w:rFonts w:ascii="Montserrat" w:hAnsi="Montserrat"/>
          <w:sz w:val="17"/>
          <w:szCs w:val="17"/>
        </w:rPr>
        <w:t xml:space="preserve"> </w:t>
      </w:r>
      <w:r w:rsidR="004A63EF" w:rsidRPr="00ED33BB">
        <w:rPr>
          <w:rFonts w:ascii="Montserrat" w:hAnsi="Montserrat"/>
          <w:sz w:val="17"/>
          <w:szCs w:val="17"/>
        </w:rPr>
        <w:t>6</w:t>
      </w:r>
      <w:r w:rsidR="006924F7" w:rsidRPr="00ED33BB">
        <w:rPr>
          <w:rFonts w:ascii="Montserrat" w:hAnsi="Montserrat"/>
          <w:sz w:val="17"/>
          <w:szCs w:val="17"/>
        </w:rPr>
        <w:t>. 2022</w:t>
      </w:r>
    </w:p>
    <w:p w14:paraId="01BBED08" w14:textId="5F2D94C4" w:rsidR="006924F7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0204A8CA" w14:textId="77777777" w:rsidR="00504218" w:rsidRPr="005A7942" w:rsidRDefault="00504218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3911539" w14:textId="43641948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51F4890" w14:textId="3193D4B5" w:rsidR="002A6A1D" w:rsidRDefault="00ED465C" w:rsidP="00E15E9F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b/>
          <w:color w:val="004283"/>
          <w:sz w:val="22"/>
          <w:szCs w:val="22"/>
        </w:rPr>
        <w:t xml:space="preserve">       </w:t>
      </w:r>
      <w:r w:rsidR="00603810">
        <w:rPr>
          <w:rFonts w:ascii="Montserrat" w:hAnsi="Montserrat"/>
          <w:b/>
          <w:color w:val="004283"/>
          <w:sz w:val="22"/>
          <w:szCs w:val="22"/>
        </w:rPr>
        <w:t xml:space="preserve">Projekt </w:t>
      </w:r>
      <w:r w:rsidR="001F645B">
        <w:rPr>
          <w:rFonts w:ascii="Montserrat" w:hAnsi="Montserrat"/>
          <w:b/>
          <w:color w:val="004283"/>
          <w:sz w:val="22"/>
          <w:szCs w:val="22"/>
        </w:rPr>
        <w:t>„</w:t>
      </w:r>
      <w:r w:rsidR="00A21075">
        <w:rPr>
          <w:rFonts w:ascii="Montserrat" w:hAnsi="Montserrat"/>
          <w:b/>
          <w:color w:val="004283"/>
          <w:sz w:val="22"/>
          <w:szCs w:val="22"/>
        </w:rPr>
        <w:t>Třídím gastro</w:t>
      </w:r>
      <w:r w:rsidR="001F645B">
        <w:rPr>
          <w:rFonts w:ascii="Montserrat" w:hAnsi="Montserrat"/>
          <w:b/>
          <w:color w:val="004283"/>
          <w:sz w:val="22"/>
          <w:szCs w:val="22"/>
        </w:rPr>
        <w:t>“</w:t>
      </w:r>
      <w:r w:rsidR="00A21075">
        <w:rPr>
          <w:rFonts w:ascii="Montserrat" w:hAnsi="Montserrat"/>
          <w:b/>
          <w:color w:val="004283"/>
          <w:sz w:val="22"/>
          <w:szCs w:val="22"/>
        </w:rPr>
        <w:t xml:space="preserve"> společnosti EFG</w:t>
      </w:r>
      <w:r w:rsidR="000C4C1D">
        <w:rPr>
          <w:rFonts w:ascii="Montserrat" w:hAnsi="Montserrat"/>
          <w:b/>
          <w:color w:val="004283"/>
          <w:sz w:val="22"/>
          <w:szCs w:val="22"/>
        </w:rPr>
        <w:t xml:space="preserve"> slaví rok provozu. </w:t>
      </w:r>
      <w:r w:rsidR="00CE552D">
        <w:rPr>
          <w:rFonts w:ascii="Montserrat" w:hAnsi="Montserrat"/>
          <w:b/>
          <w:color w:val="004283"/>
          <w:sz w:val="22"/>
          <w:szCs w:val="22"/>
        </w:rPr>
        <w:t>Uherský Brod</w:t>
      </w:r>
      <w:r w:rsidR="0067121B">
        <w:rPr>
          <w:rFonts w:ascii="Montserrat" w:hAnsi="Montserrat"/>
          <w:b/>
          <w:color w:val="004283"/>
          <w:sz w:val="22"/>
          <w:szCs w:val="22"/>
        </w:rPr>
        <w:t xml:space="preserve"> se stává </w:t>
      </w:r>
      <w:r w:rsidR="0067121B" w:rsidRPr="00504218">
        <w:rPr>
          <w:rFonts w:ascii="Montserrat" w:hAnsi="Montserrat"/>
          <w:b/>
          <w:color w:val="004283"/>
          <w:sz w:val="22"/>
          <w:szCs w:val="22"/>
        </w:rPr>
        <w:t>12</w:t>
      </w:r>
      <w:r w:rsidR="00EA0A7F" w:rsidRPr="00504218">
        <w:rPr>
          <w:rFonts w:ascii="Montserrat" w:hAnsi="Montserrat"/>
          <w:b/>
          <w:color w:val="004283"/>
          <w:sz w:val="22"/>
          <w:szCs w:val="22"/>
        </w:rPr>
        <w:t>. městem</w:t>
      </w:r>
      <w:r w:rsidR="00EA0A7F">
        <w:rPr>
          <w:rFonts w:ascii="Montserrat" w:hAnsi="Montserrat"/>
          <w:b/>
          <w:color w:val="004283"/>
          <w:sz w:val="22"/>
          <w:szCs w:val="22"/>
        </w:rPr>
        <w:t>, které se k </w:t>
      </w:r>
      <w:r w:rsidR="00603810">
        <w:rPr>
          <w:rFonts w:ascii="Montserrat" w:hAnsi="Montserrat"/>
          <w:b/>
          <w:color w:val="004283"/>
          <w:sz w:val="22"/>
          <w:szCs w:val="22"/>
        </w:rPr>
        <w:t>němu</w:t>
      </w:r>
      <w:r w:rsidR="00EA0A7F">
        <w:rPr>
          <w:rFonts w:ascii="Montserrat" w:hAnsi="Montserrat"/>
          <w:b/>
          <w:color w:val="004283"/>
          <w:sz w:val="22"/>
          <w:szCs w:val="22"/>
        </w:rPr>
        <w:t xml:space="preserve"> připojilo</w:t>
      </w:r>
    </w:p>
    <w:p w14:paraId="4C403D8D" w14:textId="45853291" w:rsidR="00B645C7" w:rsidRPr="00504218" w:rsidRDefault="00B645C7" w:rsidP="00504218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506191F6" w14:textId="7501B8D6" w:rsidR="00655B00" w:rsidRPr="00504218" w:rsidRDefault="00566D7B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bookmarkStart w:id="0" w:name="_Hlk97651768"/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Uherský Brod</w:t>
      </w:r>
      <w:r w:rsidR="00917B9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je od června</w:t>
      </w:r>
      <w:r w:rsidR="002711A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součástí</w:t>
      </w:r>
      <w:r w:rsidR="00AA4C3A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 projektu „Třídím gastro“ společnosti Energy financial group (EFG).</w:t>
      </w:r>
      <w:r w:rsidR="00A7274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90462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Připojilo se tak k více než desítce dalších měst a obcí, které </w:t>
      </w:r>
      <w:r w:rsidR="009055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již </w:t>
      </w:r>
      <w:r w:rsidR="0090462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službu</w:t>
      </w:r>
      <w:r w:rsidR="00A1551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90523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využívají</w:t>
      </w:r>
      <w:r w:rsidR="00330256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  <w:r w:rsidR="00F6667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Tato města a obce</w:t>
      </w:r>
      <w:r w:rsidR="00655B0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jsou </w:t>
      </w:r>
      <w:r w:rsidR="00D461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díky tomu</w:t>
      </w:r>
      <w:r w:rsidR="002711A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již nyní připraven</w:t>
      </w:r>
      <w:r w:rsidR="0060381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a</w:t>
      </w:r>
      <w:r w:rsidR="002711A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na </w:t>
      </w:r>
      <w:r w:rsidR="003E7D3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blížící se legislativní povinnost, která od ledna příštího roku ukládá všem obcím oddělovat gastroodpad od komunálního odpadu.</w:t>
      </w:r>
      <w:r w:rsidR="00655B0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Za rok provozu bylo</w:t>
      </w:r>
      <w:r w:rsidR="00B645C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do bioplynových stanic skupiny EFG</w:t>
      </w:r>
      <w:r w:rsidR="00655B0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svezeno</w:t>
      </w:r>
      <w:r w:rsidR="006B57E6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zhruba</w:t>
      </w:r>
      <w:r w:rsidR="00655B0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2D209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482</w:t>
      </w:r>
      <w:r w:rsidR="00FD4A76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655B0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tun </w:t>
      </w:r>
      <w:r w:rsidR="00655B00" w:rsidRPr="0050421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gastroodpadu</w:t>
      </w:r>
      <w:r w:rsidR="00B645C7" w:rsidRPr="0050421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Z nich se v </w:t>
      </w:r>
      <w:r w:rsidR="00F81EDA" w:rsidRPr="0050421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EFG Rapotín BPS</w:t>
      </w:r>
      <w:r w:rsidR="00B645C7" w:rsidRPr="0050421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EFG Vyškov BPS vyrobí obnovitelná energie, tedy teplo, elektřina a cenný biometan.</w:t>
      </w:r>
      <w:r w:rsidR="00D44831" w:rsidRPr="0050421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</w:p>
    <w:p w14:paraId="733BE1B9" w14:textId="77777777" w:rsidR="00C6387A" w:rsidRPr="00504218" w:rsidRDefault="00C6387A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bookmarkEnd w:id="0"/>
    <w:p w14:paraId="1509C7F2" w14:textId="73209B27" w:rsidR="00504218" w:rsidRDefault="00B645C7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504218">
        <w:rPr>
          <w:rFonts w:ascii="Montserrat" w:hAnsi="Montserrat" w:cs="Times New Roman"/>
          <w:sz w:val="17"/>
          <w:szCs w:val="17"/>
          <w:u w:color="000000"/>
        </w:rPr>
        <w:t xml:space="preserve">Nově se </w:t>
      </w:r>
      <w:r w:rsidR="006E508B" w:rsidRPr="00504218">
        <w:rPr>
          <w:rFonts w:ascii="Montserrat" w:hAnsi="Montserrat" w:cs="Times New Roman"/>
          <w:sz w:val="17"/>
          <w:szCs w:val="17"/>
          <w:u w:color="000000"/>
        </w:rPr>
        <w:t>do sběru</w:t>
      </w:r>
      <w:r w:rsidR="00653F40" w:rsidRPr="00504218">
        <w:rPr>
          <w:rFonts w:ascii="Montserrat" w:hAnsi="Montserrat" w:cs="Times New Roman"/>
          <w:sz w:val="17"/>
          <w:szCs w:val="17"/>
          <w:u w:color="000000"/>
        </w:rPr>
        <w:t xml:space="preserve"> kuchyňského odpadu</w:t>
      </w:r>
      <w:r w:rsidRPr="00504218">
        <w:rPr>
          <w:rFonts w:ascii="Montserrat" w:hAnsi="Montserrat" w:cs="Times New Roman"/>
          <w:sz w:val="17"/>
          <w:szCs w:val="17"/>
          <w:u w:color="000000"/>
        </w:rPr>
        <w:t xml:space="preserve"> zapoj</w:t>
      </w:r>
      <w:r w:rsidR="00504218" w:rsidRPr="00504218">
        <w:rPr>
          <w:rFonts w:ascii="Montserrat" w:hAnsi="Montserrat" w:cs="Times New Roman"/>
          <w:sz w:val="17"/>
          <w:szCs w:val="17"/>
          <w:u w:color="000000"/>
        </w:rPr>
        <w:t>í</w:t>
      </w:r>
      <w:r w:rsidRPr="00504218">
        <w:rPr>
          <w:rFonts w:ascii="Montserrat" w:hAnsi="Montserrat" w:cs="Times New Roman"/>
          <w:sz w:val="17"/>
          <w:szCs w:val="17"/>
          <w:u w:color="000000"/>
        </w:rPr>
        <w:t xml:space="preserve"> také obyvatelé Uherského Brodu</w:t>
      </w:r>
      <w:r w:rsidR="003817A5" w:rsidRPr="00504218">
        <w:rPr>
          <w:rFonts w:ascii="Montserrat" w:hAnsi="Montserrat" w:cs="Times New Roman"/>
          <w:sz w:val="17"/>
          <w:szCs w:val="17"/>
          <w:u w:color="000000"/>
        </w:rPr>
        <w:t>.</w:t>
      </w:r>
      <w:r w:rsidR="000A1F1D" w:rsidRPr="00504218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504218" w:rsidRPr="00504218">
        <w:rPr>
          <w:rFonts w:ascii="Montserrat" w:hAnsi="Montserrat" w:cs="Times New Roman"/>
          <w:sz w:val="17"/>
          <w:szCs w:val="17"/>
          <w:u w:color="000000"/>
        </w:rPr>
        <w:t>Kuchyňské zbytky mohou</w:t>
      </w:r>
      <w:r w:rsidR="00DE268B" w:rsidRPr="00504218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902779" w:rsidRPr="00504218">
        <w:rPr>
          <w:rFonts w:ascii="Montserrat" w:hAnsi="Montserrat" w:cs="Times New Roman"/>
          <w:sz w:val="17"/>
          <w:szCs w:val="17"/>
          <w:u w:color="000000"/>
        </w:rPr>
        <w:t>nyní</w:t>
      </w:r>
      <w:r w:rsidR="001C3023" w:rsidRPr="00504218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0C648F" w:rsidRPr="00504218">
        <w:rPr>
          <w:rFonts w:ascii="Montserrat" w:hAnsi="Montserrat" w:cs="Times New Roman"/>
          <w:sz w:val="17"/>
          <w:szCs w:val="17"/>
          <w:u w:color="000000"/>
        </w:rPr>
        <w:t>odkládat do hnědých nádob o objemu 120 l</w:t>
      </w:r>
      <w:r w:rsidR="00653F40" w:rsidRPr="00504218">
        <w:rPr>
          <w:rFonts w:ascii="Montserrat" w:hAnsi="Montserrat" w:cs="Times New Roman"/>
          <w:sz w:val="17"/>
          <w:szCs w:val="17"/>
          <w:u w:color="000000"/>
        </w:rPr>
        <w:t>.</w:t>
      </w:r>
      <w:r w:rsidR="00FD2200" w:rsidRPr="00504218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3E2E56" w:rsidRPr="00504218">
        <w:rPr>
          <w:rFonts w:ascii="Montserrat" w:hAnsi="Montserrat" w:cs="Times New Roman"/>
          <w:sz w:val="17"/>
          <w:szCs w:val="17"/>
          <w:u w:color="000000"/>
        </w:rPr>
        <w:t>Do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694CBB">
        <w:rPr>
          <w:rFonts w:ascii="Montserrat" w:hAnsi="Montserrat" w:cs="Times New Roman"/>
          <w:sz w:val="17"/>
          <w:szCs w:val="17"/>
          <w:u w:color="000000"/>
        </w:rPr>
        <w:t>nich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FE501A">
        <w:rPr>
          <w:rFonts w:ascii="Montserrat" w:hAnsi="Montserrat" w:cs="Times New Roman"/>
          <w:sz w:val="17"/>
          <w:szCs w:val="17"/>
          <w:u w:color="000000"/>
        </w:rPr>
        <w:t>je možné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8D3365">
        <w:rPr>
          <w:rFonts w:ascii="Montserrat" w:hAnsi="Montserrat" w:cs="Times New Roman"/>
          <w:sz w:val="17"/>
          <w:szCs w:val="17"/>
          <w:u w:color="000000"/>
        </w:rPr>
        <w:t>vyhazovat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 xml:space="preserve"> například </w:t>
      </w:r>
      <w:r w:rsidR="006E798A">
        <w:rPr>
          <w:rFonts w:ascii="Montserrat" w:hAnsi="Montserrat" w:cs="Times New Roman"/>
          <w:sz w:val="17"/>
          <w:szCs w:val="17"/>
          <w:u w:color="000000"/>
        </w:rPr>
        <w:t>potraviny po datu spotřeby,</w:t>
      </w:r>
      <w:r w:rsidR="006E798A" w:rsidRPr="003E2E5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>zbytky</w:t>
      </w:r>
      <w:r w:rsidR="0033115B">
        <w:rPr>
          <w:rFonts w:ascii="Montserrat" w:hAnsi="Montserrat" w:cs="Times New Roman"/>
          <w:sz w:val="17"/>
          <w:szCs w:val="17"/>
          <w:u w:color="000000"/>
        </w:rPr>
        <w:t> vařeného jídla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 xml:space="preserve">, </w:t>
      </w:r>
      <w:r w:rsidR="0033115B">
        <w:rPr>
          <w:rFonts w:ascii="Montserrat" w:hAnsi="Montserrat" w:cs="Times New Roman"/>
          <w:sz w:val="17"/>
          <w:szCs w:val="17"/>
          <w:u w:color="000000"/>
        </w:rPr>
        <w:t xml:space="preserve">pečivo, 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>ovoce a zelenin</w:t>
      </w:r>
      <w:r w:rsidR="006E798A">
        <w:rPr>
          <w:rFonts w:ascii="Montserrat" w:hAnsi="Montserrat" w:cs="Times New Roman"/>
          <w:sz w:val="17"/>
          <w:szCs w:val="17"/>
          <w:u w:color="000000"/>
        </w:rPr>
        <w:t>u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 xml:space="preserve"> nebo sedliny kávy a čaje</w:t>
      </w:r>
      <w:r w:rsidR="00B23399">
        <w:rPr>
          <w:rFonts w:ascii="Montserrat" w:hAnsi="Montserrat" w:cs="Times New Roman"/>
          <w:sz w:val="17"/>
          <w:szCs w:val="17"/>
          <w:u w:color="000000"/>
        </w:rPr>
        <w:t>, a to</w:t>
      </w:r>
      <w:r w:rsidR="003E2E56" w:rsidRPr="003E2E5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746932">
        <w:rPr>
          <w:rFonts w:ascii="Montserrat" w:hAnsi="Montserrat" w:cs="Times New Roman"/>
          <w:sz w:val="17"/>
          <w:szCs w:val="17"/>
          <w:u w:color="000000"/>
        </w:rPr>
        <w:t>i s původním obalem</w:t>
      </w:r>
      <w:r w:rsidR="00181C80"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Ten </w:t>
      </w:r>
      <w:r w:rsidR="00181C80">
        <w:rPr>
          <w:rFonts w:ascii="Montserrat" w:hAnsi="Montserrat" w:cs="Times New Roman"/>
          <w:sz w:val="17"/>
          <w:szCs w:val="17"/>
          <w:u w:color="000000"/>
        </w:rPr>
        <w:t xml:space="preserve">je následně </w:t>
      </w:r>
      <w:r w:rsidR="009E1CA9">
        <w:rPr>
          <w:rFonts w:ascii="Montserrat" w:hAnsi="Montserrat" w:cs="Times New Roman"/>
          <w:sz w:val="17"/>
          <w:szCs w:val="17"/>
          <w:u w:color="000000"/>
        </w:rPr>
        <w:t>separován na třídicí lince</w:t>
      </w:r>
      <w:r w:rsidR="001A4AA0">
        <w:rPr>
          <w:rFonts w:ascii="Montserrat" w:hAnsi="Montserrat" w:cs="Times New Roman"/>
          <w:sz w:val="17"/>
          <w:szCs w:val="17"/>
          <w:u w:color="000000"/>
        </w:rPr>
        <w:t>.</w:t>
      </w:r>
      <w:r w:rsidR="00746932"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14:paraId="77867838" w14:textId="77777777" w:rsidR="00504218" w:rsidRDefault="0050421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7D4A320" w14:textId="208836E6" w:rsidR="009746E5" w:rsidRPr="00240864" w:rsidRDefault="00FD2200" w:rsidP="00C630B2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  <w:u w:color="000000"/>
        </w:rPr>
      </w:pPr>
      <w:r w:rsidRPr="00D97F22">
        <w:rPr>
          <w:rFonts w:ascii="Montserrat" w:hAnsi="Montserrat" w:cs="Times New Roman"/>
          <w:i/>
          <w:iCs/>
          <w:sz w:val="17"/>
          <w:szCs w:val="17"/>
          <w:u w:color="000000"/>
        </w:rPr>
        <w:t>„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>Rozšíření možnosti třídění odpadu o zbytky z kuchyně považujeme za velmi efektivní řešení, jak z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> tzv.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černých popelnic na směsný odpad vytřídit značnou část jejich obsahu. V těchto nádobách na SKO doposud končilo i nezanedbatelné množství gastroodpadu z komerčních provozoven, což vytvářelo městu nemalé problémy. Služba </w:t>
      </w:r>
      <w:r w:rsidR="00AB4D23">
        <w:rPr>
          <w:rFonts w:ascii="Montserrat" w:hAnsi="Montserrat" w:cs="Times New Roman"/>
          <w:i/>
          <w:iCs/>
          <w:sz w:val="17"/>
          <w:szCs w:val="17"/>
          <w:u w:color="000000"/>
        </w:rPr>
        <w:t>„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>Třídím gastro</w:t>
      </w:r>
      <w:r w:rsidR="00AB4D23">
        <w:rPr>
          <w:rFonts w:ascii="Montserrat" w:hAnsi="Montserrat" w:cs="Times New Roman"/>
          <w:i/>
          <w:iCs/>
          <w:sz w:val="17"/>
          <w:szCs w:val="17"/>
          <w:u w:color="000000"/>
        </w:rPr>
        <w:t>“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275159">
        <w:rPr>
          <w:rFonts w:ascii="Montserrat" w:hAnsi="Montserrat" w:cs="Times New Roman"/>
          <w:i/>
          <w:iCs/>
          <w:sz w:val="17"/>
          <w:szCs w:val="17"/>
          <w:u w:color="000000"/>
        </w:rPr>
        <w:t>společnosti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>EFG</w:t>
      </w:r>
      <w:r w:rsidR="00B700DC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ve spolupráci s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míst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>n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>í společnosti RUMPOLD</w:t>
      </w:r>
      <w:r w:rsidR="00F819F1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UHB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>dokáže poskytnout svozové nádoby i restauracím, vývařovnám nebo školním jídelnám. V důsledku tak na skládku nebude nadále vyvážena složka, která má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504218" w:rsidRPr="00504218">
        <w:rPr>
          <w:rFonts w:ascii="Montserrat" w:hAnsi="Montserrat" w:cs="Times New Roman"/>
          <w:i/>
          <w:iCs/>
          <w:sz w:val="17"/>
          <w:szCs w:val="17"/>
          <w:u w:color="000000"/>
        </w:rPr>
        <w:t>smysluplné využití, a město navíc ušetří za skládkování, které bude rok od roku nákladnější</w:t>
      </w:r>
      <w:r w:rsidR="00B645C7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,“ </w:t>
      </w:r>
      <w:r w:rsidR="009746E5" w:rsidRPr="00D157A7">
        <w:rPr>
          <w:rFonts w:ascii="Montserrat" w:hAnsi="Montserrat" w:cs="Times New Roman"/>
          <w:sz w:val="17"/>
          <w:szCs w:val="17"/>
          <w:u w:color="000000"/>
        </w:rPr>
        <w:t>uvádí</w:t>
      </w:r>
      <w:r w:rsidR="004F505D" w:rsidRPr="00D157A7">
        <w:rPr>
          <w:rFonts w:ascii="Montserrat" w:hAnsi="Montserrat" w:cs="Times New Roman"/>
          <w:sz w:val="17"/>
          <w:szCs w:val="17"/>
          <w:u w:color="000000"/>
        </w:rPr>
        <w:t xml:space="preserve"> Luděk Dubrava</w:t>
      </w:r>
      <w:r w:rsidR="007D00AB" w:rsidRPr="00D157A7">
        <w:rPr>
          <w:rFonts w:ascii="Montserrat" w:hAnsi="Montserrat" w:cs="Times New Roman"/>
          <w:sz w:val="17"/>
          <w:szCs w:val="17"/>
          <w:u w:color="000000"/>
        </w:rPr>
        <w:t xml:space="preserve">, </w:t>
      </w:r>
      <w:r w:rsidR="00164E57" w:rsidRPr="00D157A7">
        <w:rPr>
          <w:rFonts w:ascii="Montserrat" w:hAnsi="Montserrat" w:cs="Times New Roman"/>
          <w:sz w:val="17"/>
          <w:szCs w:val="17"/>
          <w:u w:color="000000"/>
        </w:rPr>
        <w:t>odborný referent nakládání s komunálním odpadem</w:t>
      </w:r>
      <w:r w:rsidR="009746E5" w:rsidRPr="00D157A7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A740DB" w:rsidRPr="00D157A7">
        <w:rPr>
          <w:rFonts w:ascii="Montserrat" w:hAnsi="Montserrat" w:cs="Times New Roman"/>
          <w:sz w:val="17"/>
          <w:szCs w:val="17"/>
          <w:u w:color="000000"/>
        </w:rPr>
        <w:t>města</w:t>
      </w:r>
      <w:r w:rsidR="00587E0C" w:rsidRPr="00D157A7">
        <w:rPr>
          <w:rFonts w:ascii="Montserrat" w:hAnsi="Montserrat" w:cs="Times New Roman"/>
          <w:sz w:val="17"/>
          <w:szCs w:val="17"/>
          <w:u w:color="000000"/>
        </w:rPr>
        <w:t> Uhersk</w:t>
      </w:r>
      <w:r w:rsidR="00A740DB" w:rsidRPr="00D157A7">
        <w:rPr>
          <w:rFonts w:ascii="Montserrat" w:hAnsi="Montserrat" w:cs="Times New Roman"/>
          <w:sz w:val="17"/>
          <w:szCs w:val="17"/>
          <w:u w:color="000000"/>
        </w:rPr>
        <w:t>ý</w:t>
      </w:r>
      <w:r w:rsidR="00587E0C" w:rsidRPr="00D157A7">
        <w:rPr>
          <w:rFonts w:ascii="Montserrat" w:hAnsi="Montserrat" w:cs="Times New Roman"/>
          <w:sz w:val="17"/>
          <w:szCs w:val="17"/>
          <w:u w:color="000000"/>
        </w:rPr>
        <w:t xml:space="preserve"> Brod.</w:t>
      </w:r>
      <w:r w:rsidR="00587E0C"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14:paraId="4D7F41BF" w14:textId="77777777" w:rsidR="00E109C4" w:rsidRPr="009746E5" w:rsidRDefault="00E109C4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054F37E5" w14:textId="095B953F" w:rsidR="00504218" w:rsidRDefault="00C630B2" w:rsidP="00C630B2">
      <w:pPr>
        <w:widowControl w:val="0"/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 xml:space="preserve">Takto </w:t>
      </w:r>
      <w:r w:rsidR="00CD2049" w:rsidRPr="0095415D">
        <w:rPr>
          <w:rFonts w:ascii="Montserrat" w:hAnsi="Montserrat" w:cs="Times New Roman"/>
          <w:sz w:val="17"/>
          <w:szCs w:val="17"/>
          <w:u w:color="000000"/>
        </w:rPr>
        <w:t>v</w:t>
      </w:r>
      <w:r w:rsidR="00CD2049">
        <w:rPr>
          <w:rFonts w:ascii="Montserrat" w:hAnsi="Montserrat" w:cs="Times New Roman"/>
          <w:sz w:val="17"/>
          <w:szCs w:val="17"/>
          <w:u w:color="000000"/>
        </w:rPr>
        <w:t>y</w:t>
      </w:r>
      <w:r w:rsidR="00CD2049" w:rsidRPr="0095415D">
        <w:rPr>
          <w:rFonts w:ascii="Montserrat" w:hAnsi="Montserrat" w:cs="Times New Roman"/>
          <w:sz w:val="17"/>
          <w:szCs w:val="17"/>
          <w:u w:color="000000"/>
        </w:rPr>
        <w:t>tříděný</w:t>
      </w:r>
      <w:r w:rsidR="008921D1" w:rsidRPr="0095415D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B406FB">
        <w:rPr>
          <w:rFonts w:ascii="Montserrat" w:hAnsi="Montserrat" w:cs="Times New Roman"/>
          <w:sz w:val="17"/>
          <w:szCs w:val="17"/>
          <w:u w:color="000000"/>
        </w:rPr>
        <w:t>kuchyňský odpad</w:t>
      </w:r>
      <w:r w:rsidR="008921D1" w:rsidRPr="0095415D">
        <w:rPr>
          <w:rFonts w:ascii="Montserrat" w:hAnsi="Montserrat" w:cs="Times New Roman"/>
          <w:sz w:val="17"/>
          <w:szCs w:val="17"/>
          <w:u w:color="000000"/>
        </w:rPr>
        <w:t xml:space="preserve"> se namísto skládkování </w:t>
      </w:r>
      <w:r w:rsidR="006754FD">
        <w:rPr>
          <w:rFonts w:ascii="Montserrat" w:hAnsi="Montserrat" w:cs="Times New Roman"/>
          <w:sz w:val="17"/>
          <w:szCs w:val="17"/>
          <w:u w:color="000000"/>
        </w:rPr>
        <w:t>v pravidelných intervalech</w:t>
      </w:r>
      <w:r w:rsidR="006E798A">
        <w:rPr>
          <w:rFonts w:ascii="Montserrat" w:hAnsi="Montserrat" w:cs="Times New Roman"/>
          <w:sz w:val="17"/>
          <w:szCs w:val="17"/>
          <w:u w:color="000000"/>
        </w:rPr>
        <w:t xml:space="preserve"> sváží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, </w:t>
      </w:r>
      <w:r w:rsidR="006E798A" w:rsidRPr="0095415D">
        <w:rPr>
          <w:rFonts w:ascii="Montserrat" w:hAnsi="Montserrat" w:cs="Times New Roman"/>
          <w:sz w:val="17"/>
          <w:szCs w:val="17"/>
          <w:u w:color="000000"/>
        </w:rPr>
        <w:t xml:space="preserve">následně </w:t>
      </w:r>
      <w:r w:rsidR="008921D1" w:rsidRPr="0095415D">
        <w:rPr>
          <w:rFonts w:ascii="Montserrat" w:hAnsi="Montserrat" w:cs="Times New Roman"/>
          <w:sz w:val="17"/>
          <w:szCs w:val="17"/>
          <w:u w:color="000000"/>
        </w:rPr>
        <w:t>zpracuje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 s neutrální emisní stopu</w:t>
      </w:r>
      <w:r w:rsidR="008921D1" w:rsidRPr="0095415D">
        <w:rPr>
          <w:rFonts w:ascii="Montserrat" w:hAnsi="Montserrat" w:cs="Times New Roman"/>
          <w:sz w:val="17"/>
          <w:szCs w:val="17"/>
          <w:u w:color="000000"/>
        </w:rPr>
        <w:t xml:space="preserve"> a využije pro výrobu </w:t>
      </w:r>
      <w:r w:rsidR="00B406FB">
        <w:rPr>
          <w:rFonts w:ascii="Montserrat" w:hAnsi="Montserrat" w:cs="Times New Roman"/>
          <w:sz w:val="17"/>
          <w:szCs w:val="17"/>
          <w:u w:color="000000"/>
        </w:rPr>
        <w:t xml:space="preserve">obnovitelné </w:t>
      </w:r>
      <w:r w:rsidR="008921D1" w:rsidRPr="0095415D">
        <w:rPr>
          <w:rFonts w:ascii="Montserrat" w:hAnsi="Montserrat" w:cs="Times New Roman"/>
          <w:sz w:val="17"/>
          <w:szCs w:val="17"/>
          <w:u w:color="000000"/>
        </w:rPr>
        <w:t>elektřiny, tepla a biometanu v bioplynov</w:t>
      </w:r>
      <w:r w:rsidR="00504218">
        <w:rPr>
          <w:rFonts w:ascii="Montserrat" w:hAnsi="Montserrat" w:cs="Times New Roman"/>
          <w:sz w:val="17"/>
          <w:szCs w:val="17"/>
          <w:u w:color="000000"/>
        </w:rPr>
        <w:t>ých</w:t>
      </w:r>
      <w:r w:rsidR="008921D1" w:rsidRPr="0095415D">
        <w:rPr>
          <w:rFonts w:ascii="Montserrat" w:hAnsi="Montserrat" w:cs="Times New Roman"/>
          <w:sz w:val="17"/>
          <w:szCs w:val="17"/>
          <w:u w:color="000000"/>
        </w:rPr>
        <w:t xml:space="preserve"> stanic</w:t>
      </w:r>
      <w:r w:rsidR="00504218">
        <w:rPr>
          <w:rFonts w:ascii="Montserrat" w:hAnsi="Montserrat" w:cs="Times New Roman"/>
          <w:sz w:val="17"/>
          <w:szCs w:val="17"/>
          <w:u w:color="000000"/>
        </w:rPr>
        <w:t>ích</w:t>
      </w:r>
      <w:r w:rsidR="008921D1" w:rsidRPr="0095415D">
        <w:rPr>
          <w:rFonts w:ascii="Montserrat" w:hAnsi="Montserrat" w:cs="Times New Roman"/>
          <w:sz w:val="17"/>
          <w:szCs w:val="17"/>
          <w:u w:color="000000"/>
        </w:rPr>
        <w:t xml:space="preserve"> EFG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 Rapotín BPS či EFG Vyškov BPS. </w:t>
      </w:r>
      <w:r w:rsidR="0021300E">
        <w:rPr>
          <w:rFonts w:ascii="Montserrat" w:hAnsi="Montserrat" w:cs="Times New Roman"/>
          <w:sz w:val="17"/>
          <w:szCs w:val="17"/>
          <w:u w:color="000000"/>
        </w:rPr>
        <w:t>T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y </w:t>
      </w:r>
      <w:r w:rsidR="0021300E">
        <w:rPr>
          <w:rFonts w:ascii="Montserrat" w:hAnsi="Montserrat" w:cs="Times New Roman"/>
          <w:sz w:val="17"/>
          <w:szCs w:val="17"/>
          <w:u w:color="000000"/>
        </w:rPr>
        <w:t>dokáž</w:t>
      </w:r>
      <w:r w:rsidR="00504218">
        <w:rPr>
          <w:rFonts w:ascii="Montserrat" w:hAnsi="Montserrat" w:cs="Times New Roman"/>
          <w:sz w:val="17"/>
          <w:szCs w:val="17"/>
          <w:u w:color="000000"/>
        </w:rPr>
        <w:t>í</w:t>
      </w:r>
      <w:r w:rsidR="00CB4E92">
        <w:rPr>
          <w:rFonts w:ascii="Montserrat" w:hAnsi="Montserrat" w:cs="Times New Roman"/>
          <w:sz w:val="17"/>
          <w:szCs w:val="17"/>
          <w:u w:color="000000"/>
        </w:rPr>
        <w:t xml:space="preserve"> ze sta tun svezeného odpadu </w:t>
      </w:r>
      <w:r w:rsidR="00065550">
        <w:rPr>
          <w:rFonts w:ascii="Montserrat" w:hAnsi="Montserrat" w:cs="Times New Roman"/>
          <w:sz w:val="17"/>
          <w:szCs w:val="17"/>
          <w:u w:color="000000"/>
        </w:rPr>
        <w:t>vyprodukovat</w:t>
      </w:r>
      <w:r w:rsidR="002E3341">
        <w:rPr>
          <w:rFonts w:ascii="Montserrat" w:hAnsi="Montserrat" w:cs="Times New Roman"/>
          <w:sz w:val="17"/>
          <w:szCs w:val="17"/>
          <w:u w:color="000000"/>
        </w:rPr>
        <w:t xml:space="preserve"> například</w:t>
      </w:r>
      <w:r w:rsidR="00065550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DE5D71" w:rsidRPr="00DE5D71">
        <w:rPr>
          <w:rFonts w:ascii="Montserrat" w:hAnsi="Montserrat" w:cs="Times New Roman"/>
          <w:sz w:val="17"/>
          <w:szCs w:val="17"/>
          <w:u w:color="000000"/>
        </w:rPr>
        <w:t xml:space="preserve">ekologické, nízkoemisní palivo BioCNG k ujetí zhruba 100 000 km </w:t>
      </w:r>
      <w:r w:rsidR="00971971">
        <w:rPr>
          <w:rFonts w:ascii="Montserrat" w:hAnsi="Montserrat" w:cs="Times New Roman"/>
          <w:sz w:val="17"/>
          <w:szCs w:val="17"/>
          <w:u w:color="000000"/>
        </w:rPr>
        <w:t>osobním automobilem neb</w:t>
      </w:r>
      <w:r w:rsidR="001E3B28">
        <w:rPr>
          <w:rFonts w:ascii="Montserrat" w:hAnsi="Montserrat" w:cs="Times New Roman"/>
          <w:sz w:val="17"/>
          <w:szCs w:val="17"/>
          <w:u w:color="000000"/>
        </w:rPr>
        <w:t xml:space="preserve">o 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elektřinu </w:t>
      </w:r>
      <w:r w:rsidR="001E3B28">
        <w:rPr>
          <w:rFonts w:ascii="Montserrat" w:hAnsi="Montserrat" w:cs="Times New Roman"/>
          <w:sz w:val="17"/>
          <w:szCs w:val="17"/>
          <w:u w:color="000000"/>
        </w:rPr>
        <w:t xml:space="preserve">až pro </w:t>
      </w:r>
      <w:r w:rsidR="00504218">
        <w:rPr>
          <w:rFonts w:ascii="Montserrat" w:hAnsi="Montserrat" w:cs="Times New Roman"/>
          <w:sz w:val="17"/>
          <w:szCs w:val="17"/>
          <w:u w:color="000000"/>
        </w:rPr>
        <w:t>40</w:t>
      </w:r>
      <w:r w:rsidR="001E3B28">
        <w:rPr>
          <w:rFonts w:ascii="Montserrat" w:hAnsi="Montserrat" w:cs="Times New Roman"/>
          <w:sz w:val="17"/>
          <w:szCs w:val="17"/>
          <w:u w:color="000000"/>
        </w:rPr>
        <w:t xml:space="preserve"> domácností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 na celý rok.</w:t>
      </w:r>
    </w:p>
    <w:p w14:paraId="375343AD" w14:textId="6FAE2A15" w:rsidR="00504218" w:rsidRDefault="00B631AB" w:rsidP="00504218">
      <w:pPr>
        <w:widowControl w:val="0"/>
        <w:tabs>
          <w:tab w:val="left" w:pos="3409"/>
          <w:tab w:val="left" w:pos="6521"/>
        </w:tabs>
        <w:spacing w:before="240"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„</w:t>
      </w:r>
      <w:r w:rsidR="00F61CC3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Jsme rádi, že se </w:t>
      </w:r>
      <w:r w:rsidR="00833357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projekt za rok svého provozu takto uchytil a </w:t>
      </w:r>
      <w:r w:rsidR="00EE340B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pro </w:t>
      </w:r>
      <w:r w:rsidR="00833357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obyvatel</w:t>
      </w:r>
      <w:r w:rsidR="00A55A07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e</w:t>
      </w:r>
      <w:r w:rsidR="00833357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EE340B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zapojených měst a obcí se 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>stává</w:t>
      </w:r>
      <w:r w:rsidR="00EE340B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třídění gastroodpadu 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>běžnou praxí</w:t>
      </w:r>
      <w:r w:rsidR="00EE340B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. 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930422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Z komunální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>ho</w:t>
      </w:r>
      <w:r w:rsidR="00930422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odpad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>u</w:t>
      </w:r>
      <w:r w:rsidR="006407D8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tak „zmizí“ přibližně čtvrtina je</w:t>
      </w:r>
      <w:r w:rsidR="0080560B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jich obsahu</w:t>
      </w:r>
      <w:r w:rsidR="00EB0E25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, který by jinak </w:t>
      </w:r>
      <w:r w:rsidR="00A87F68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s</w:t>
      </w:r>
      <w:r w:rsidR="00EB0E25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končil na skládkách či ve spalovnách</w:t>
      </w:r>
      <w:r w:rsidR="0050421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a je dále využit pro výrobu zelené energie. </w:t>
      </w:r>
      <w:r w:rsidR="00033731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Věřím, že si </w:t>
      </w:r>
      <w:r w:rsidR="00CD787C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lidé také</w:t>
      </w:r>
      <w:r w:rsidR="00033731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lépe uvědomují, kolik nespotřebovaných a prošlých potravin končí v</w:t>
      </w:r>
      <w:r w:rsidR="001235E6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 </w:t>
      </w:r>
      <w:r w:rsidR="00033731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koši</w:t>
      </w:r>
      <w:r w:rsidR="001235E6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. Dalším příznivým efektem se tedy jistě stává i snížení plýtvání s</w:t>
      </w:r>
      <w:r w:rsidR="009E0A69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 </w:t>
      </w:r>
      <w:r w:rsidR="001235E6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potravinam</w:t>
      </w:r>
      <w:r w:rsidR="00820FBE">
        <w:rPr>
          <w:rFonts w:ascii="Montserrat" w:hAnsi="Montserrat" w:cs="Times New Roman"/>
          <w:i/>
          <w:iCs/>
          <w:sz w:val="17"/>
          <w:szCs w:val="17"/>
          <w:u w:color="000000"/>
        </w:rPr>
        <w:t>i</w:t>
      </w:r>
      <w:r w:rsidR="009E0A69"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,</w:t>
      </w:r>
      <w:r w:rsidRPr="00B631AB">
        <w:rPr>
          <w:rFonts w:ascii="Montserrat" w:hAnsi="Montserrat" w:cs="Times New Roman"/>
          <w:i/>
          <w:iCs/>
          <w:sz w:val="17"/>
          <w:szCs w:val="17"/>
          <w:u w:color="000000"/>
        </w:rPr>
        <w:t>“</w:t>
      </w:r>
      <w:r w:rsidR="009E0A69">
        <w:rPr>
          <w:rFonts w:ascii="Montserrat" w:hAnsi="Montserrat" w:cs="Times New Roman"/>
          <w:sz w:val="17"/>
          <w:szCs w:val="17"/>
          <w:u w:color="000000"/>
        </w:rPr>
        <w:t xml:space="preserve"> řekl </w:t>
      </w:r>
      <w:r w:rsidR="004C05B9" w:rsidRPr="00AA4C3A">
        <w:rPr>
          <w:rFonts w:ascii="Montserrat" w:hAnsi="Montserrat" w:cs="Times New Roman"/>
          <w:iCs/>
          <w:sz w:val="17"/>
          <w:szCs w:val="17"/>
          <w:u w:color="000000"/>
        </w:rPr>
        <w:t>Ondřej Černý</w:t>
      </w:r>
      <w:r w:rsidR="004C05B9" w:rsidRPr="0033194E">
        <w:rPr>
          <w:rFonts w:ascii="Montserrat" w:hAnsi="Montserrat" w:cs="Times New Roman"/>
          <w:iCs/>
          <w:sz w:val="17"/>
          <w:szCs w:val="17"/>
          <w:u w:color="000000"/>
        </w:rPr>
        <w:t>, ředitel divize EFG</w:t>
      </w:r>
      <w:r w:rsidR="004C05B9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r w:rsidR="004C05B9" w:rsidRPr="0033194E">
        <w:rPr>
          <w:rFonts w:ascii="Montserrat" w:hAnsi="Montserrat" w:cs="Times New Roman"/>
          <w:iCs/>
          <w:sz w:val="17"/>
          <w:szCs w:val="17"/>
          <w:u w:color="000000"/>
        </w:rPr>
        <w:t>Logistic</w:t>
      </w:r>
      <w:r w:rsidR="004C05B9">
        <w:rPr>
          <w:rFonts w:ascii="Montserrat" w:hAnsi="Montserrat" w:cs="Times New Roman"/>
          <w:iCs/>
          <w:sz w:val="17"/>
          <w:szCs w:val="17"/>
          <w:u w:color="000000"/>
        </w:rPr>
        <w:t>s</w:t>
      </w:r>
      <w:r w:rsidR="001235E6">
        <w:rPr>
          <w:rFonts w:ascii="Montserrat" w:hAnsi="Montserrat" w:cs="Times New Roman"/>
          <w:sz w:val="17"/>
          <w:szCs w:val="17"/>
          <w:u w:color="000000"/>
        </w:rPr>
        <w:t xml:space="preserve">. </w:t>
      </w:r>
    </w:p>
    <w:p w14:paraId="76CFF0D7" w14:textId="0DAFAFD7" w:rsidR="00FE0575" w:rsidRPr="003B329B" w:rsidRDefault="00977049" w:rsidP="00504218">
      <w:pPr>
        <w:widowControl w:val="0"/>
        <w:tabs>
          <w:tab w:val="left" w:pos="3409"/>
          <w:tab w:val="left" w:pos="6521"/>
        </w:tabs>
        <w:spacing w:before="240"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977049">
        <w:rPr>
          <w:rFonts w:ascii="Montserrat" w:hAnsi="Montserrat" w:cs="Times New Roman"/>
          <w:sz w:val="17"/>
          <w:szCs w:val="17"/>
          <w:u w:color="000000"/>
        </w:rPr>
        <w:t>Přestože pro obce bude třídění gastroodpadu povinné až od příštího roku, speciální sběrné popelnice na kuchyňské zbytky již úspěšně využívají například obyvatelé Šumperka, Olomouce, Velkých Losin, Rapotína, Nového Jičína</w:t>
      </w:r>
      <w:r w:rsidR="00152876">
        <w:rPr>
          <w:rFonts w:ascii="Montserrat" w:hAnsi="Montserrat" w:cs="Times New Roman"/>
          <w:sz w:val="17"/>
          <w:szCs w:val="17"/>
          <w:u w:color="000000"/>
        </w:rPr>
        <w:t>,</w:t>
      </w:r>
      <w:r w:rsidRPr="00977049">
        <w:rPr>
          <w:rFonts w:ascii="Montserrat" w:hAnsi="Montserrat" w:cs="Times New Roman"/>
          <w:sz w:val="17"/>
          <w:szCs w:val="17"/>
          <w:u w:color="000000"/>
        </w:rPr>
        <w:t xml:space="preserve"> Opavy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 či </w:t>
      </w:r>
      <w:r w:rsidR="00152876">
        <w:rPr>
          <w:rFonts w:ascii="Montserrat" w:hAnsi="Montserrat" w:cs="Times New Roman"/>
          <w:sz w:val="17"/>
          <w:szCs w:val="17"/>
          <w:u w:color="000000"/>
        </w:rPr>
        <w:t>Hodonína</w:t>
      </w:r>
      <w:r w:rsidRPr="00977049"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504218" w:rsidRPr="00504218">
        <w:rPr>
          <w:rFonts w:ascii="Montserrat" w:hAnsi="Montserrat" w:cs="Times New Roman"/>
          <w:sz w:val="17"/>
          <w:szCs w:val="17"/>
          <w:u w:color="000000"/>
        </w:rPr>
        <w:t xml:space="preserve">Svou činností tak dokazují, že pokud je gastroodpad správně vytříděn, přináší to </w:t>
      </w:r>
      <w:r w:rsidR="00645DA5">
        <w:rPr>
          <w:rFonts w:ascii="Montserrat" w:hAnsi="Montserrat" w:cs="Times New Roman"/>
          <w:sz w:val="17"/>
          <w:szCs w:val="17"/>
          <w:u w:color="000000"/>
        </w:rPr>
        <w:t>obcím</w:t>
      </w:r>
      <w:r w:rsidRPr="0097704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504218">
        <w:rPr>
          <w:rFonts w:ascii="Montserrat" w:hAnsi="Montserrat" w:cs="Times New Roman"/>
          <w:sz w:val="17"/>
          <w:szCs w:val="17"/>
          <w:u w:color="000000"/>
        </w:rPr>
        <w:t xml:space="preserve">nejen </w:t>
      </w:r>
      <w:r w:rsidR="007A62B6">
        <w:rPr>
          <w:rFonts w:ascii="Montserrat" w:hAnsi="Montserrat" w:cs="Times New Roman"/>
          <w:sz w:val="17"/>
          <w:szCs w:val="17"/>
          <w:u w:color="000000"/>
        </w:rPr>
        <w:t>ekologické, ale</w:t>
      </w:r>
      <w:r w:rsidRPr="00977049">
        <w:rPr>
          <w:rFonts w:ascii="Montserrat" w:hAnsi="Montserrat" w:cs="Times New Roman"/>
          <w:sz w:val="17"/>
          <w:szCs w:val="17"/>
          <w:u w:color="000000"/>
        </w:rPr>
        <w:t xml:space="preserve"> také ekonomické výhody</w:t>
      </w:r>
      <w:r w:rsidR="007A62B6">
        <w:rPr>
          <w:rFonts w:ascii="Montserrat" w:hAnsi="Montserrat" w:cs="Times New Roman"/>
          <w:sz w:val="17"/>
          <w:szCs w:val="17"/>
          <w:u w:color="000000"/>
        </w:rPr>
        <w:t>.</w:t>
      </w:r>
      <w:r w:rsidRPr="0097704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EC49D4" w:rsidRPr="003B329B">
        <w:rPr>
          <w:rFonts w:ascii="Montserrat" w:hAnsi="Montserrat" w:cs="Times New Roman"/>
          <w:sz w:val="17"/>
          <w:szCs w:val="17"/>
          <w:u w:color="000000"/>
        </w:rPr>
        <w:t xml:space="preserve">Služba je dodávána tzv. na klíč s komplexním zajištěním po </w:t>
      </w:r>
      <w:r w:rsidR="0084576B" w:rsidRPr="003B329B">
        <w:rPr>
          <w:rFonts w:ascii="Montserrat" w:hAnsi="Montserrat" w:cs="Times New Roman"/>
          <w:sz w:val="17"/>
          <w:szCs w:val="17"/>
          <w:u w:color="000000"/>
        </w:rPr>
        <w:t>legislativní</w:t>
      </w:r>
      <w:r w:rsidR="00EC49D4" w:rsidRPr="003B329B">
        <w:rPr>
          <w:rFonts w:ascii="Montserrat" w:hAnsi="Montserrat" w:cs="Times New Roman"/>
          <w:sz w:val="17"/>
          <w:szCs w:val="17"/>
          <w:u w:color="000000"/>
        </w:rPr>
        <w:t xml:space="preserve"> i technické stránce. Z měst a obcí sváží EFG do sv</w:t>
      </w:r>
      <w:r w:rsidR="00B645C7">
        <w:rPr>
          <w:rFonts w:ascii="Montserrat" w:hAnsi="Montserrat" w:cs="Times New Roman"/>
          <w:sz w:val="17"/>
          <w:szCs w:val="17"/>
          <w:u w:color="000000"/>
        </w:rPr>
        <w:t xml:space="preserve">ých </w:t>
      </w:r>
      <w:r w:rsidR="00EC49D4" w:rsidRPr="003B329B">
        <w:rPr>
          <w:rFonts w:ascii="Montserrat" w:hAnsi="Montserrat" w:cs="Times New Roman"/>
          <w:sz w:val="17"/>
          <w:szCs w:val="17"/>
          <w:u w:color="000000"/>
        </w:rPr>
        <w:t>bioply</w:t>
      </w:r>
      <w:r w:rsidR="00B645C7">
        <w:rPr>
          <w:rFonts w:ascii="Montserrat" w:hAnsi="Montserrat" w:cs="Times New Roman"/>
          <w:sz w:val="17"/>
          <w:szCs w:val="17"/>
          <w:u w:color="000000"/>
        </w:rPr>
        <w:t>nových stanic EFG Rapotín BPS a EFG Vyškov BPS</w:t>
      </w:r>
      <w:r w:rsidR="00EC49D4" w:rsidRPr="003B329B">
        <w:rPr>
          <w:rFonts w:ascii="Montserrat" w:hAnsi="Montserrat" w:cs="Times New Roman"/>
          <w:sz w:val="17"/>
          <w:szCs w:val="17"/>
          <w:u w:color="000000"/>
        </w:rPr>
        <w:t xml:space="preserve"> již okolo </w:t>
      </w:r>
      <w:r w:rsidR="00EC49D4" w:rsidRPr="003B329B">
        <w:rPr>
          <w:rFonts w:ascii="Montserrat" w:hAnsi="Montserrat" w:cs="Times New Roman"/>
          <w:sz w:val="17"/>
          <w:szCs w:val="17"/>
          <w:u w:color="000000"/>
        </w:rPr>
        <w:lastRenderedPageBreak/>
        <w:t>40 tun odpadu měsíčně z</w:t>
      </w:r>
      <w:r w:rsidR="00504218">
        <w:rPr>
          <w:rFonts w:ascii="Montserrat" w:hAnsi="Montserrat" w:cs="Times New Roman"/>
          <w:sz w:val="17"/>
          <w:szCs w:val="17"/>
          <w:u w:color="000000"/>
        </w:rPr>
        <w:t>e zhruba</w:t>
      </w:r>
      <w:r w:rsidR="00EC49D4" w:rsidRPr="003B329B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504218" w:rsidRPr="00D157A7">
        <w:rPr>
          <w:rFonts w:ascii="Montserrat" w:hAnsi="Montserrat" w:cs="Times New Roman"/>
          <w:sz w:val="17"/>
          <w:szCs w:val="17"/>
          <w:u w:color="000000"/>
        </w:rPr>
        <w:t xml:space="preserve">400 </w:t>
      </w:r>
      <w:r w:rsidR="00EC49D4" w:rsidRPr="00D157A7">
        <w:rPr>
          <w:rFonts w:ascii="Montserrat" w:hAnsi="Montserrat" w:cs="Times New Roman"/>
          <w:sz w:val="17"/>
          <w:szCs w:val="17"/>
          <w:u w:color="000000"/>
        </w:rPr>
        <w:t>nádob.</w:t>
      </w:r>
      <w:r w:rsidR="00EC49D4" w:rsidRPr="003B329B">
        <w:rPr>
          <w:rFonts w:ascii="Montserrat" w:hAnsi="Montserrat" w:cs="Times New Roman"/>
          <w:sz w:val="17"/>
          <w:szCs w:val="17"/>
          <w:u w:color="000000"/>
        </w:rPr>
        <w:t xml:space="preserve"> Tuto bilanci přitom neustále navyšuje.</w:t>
      </w: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8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9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 financial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upgradingu bioplynu na biometan využitelný například jako pokročilé palivo. Společností vybudovaná a spravovaná moderní odpadářská bioplynová stanice </w:t>
      </w:r>
      <w:hyperlink r:id="rId10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Green energy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 umožňující městům a obcím separaci gastroodpadu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40B1B53D" w14:textId="77777777" w:rsidR="00D57FC3" w:rsidRPr="00D869DE" w:rsidRDefault="00D57FC3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</w:p>
    <w:sectPr w:rsidR="00D57FC3" w:rsidRPr="00D869DE" w:rsidSect="00AE4E00">
      <w:headerReference w:type="default" r:id="rId14"/>
      <w:footerReference w:type="default" r:id="rId15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6290" w14:textId="77777777" w:rsidR="004D3A67" w:rsidRDefault="004D3A67" w:rsidP="0044441E">
      <w:r>
        <w:separator/>
      </w:r>
    </w:p>
  </w:endnote>
  <w:endnote w:type="continuationSeparator" w:id="0">
    <w:p w14:paraId="7948CF0C" w14:textId="77777777" w:rsidR="004D3A67" w:rsidRDefault="004D3A67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8A69" w14:textId="77777777" w:rsidR="004D3A67" w:rsidRDefault="004D3A67" w:rsidP="0044441E">
      <w:r>
        <w:separator/>
      </w:r>
    </w:p>
  </w:footnote>
  <w:footnote w:type="continuationSeparator" w:id="0">
    <w:p w14:paraId="6FC29B14" w14:textId="77777777" w:rsidR="004D3A67" w:rsidRDefault="004D3A67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1"/>
  </w:num>
  <w:num w:numId="2" w16cid:durableId="377631450">
    <w:abstractNumId w:val="0"/>
  </w:num>
  <w:num w:numId="3" w16cid:durableId="7294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00AA"/>
    <w:rsid w:val="00012D71"/>
    <w:rsid w:val="00013A47"/>
    <w:rsid w:val="00013F10"/>
    <w:rsid w:val="0002024E"/>
    <w:rsid w:val="00030237"/>
    <w:rsid w:val="00033731"/>
    <w:rsid w:val="00033939"/>
    <w:rsid w:val="0003438F"/>
    <w:rsid w:val="00035F04"/>
    <w:rsid w:val="0004143E"/>
    <w:rsid w:val="0004448A"/>
    <w:rsid w:val="00044B5B"/>
    <w:rsid w:val="0004503B"/>
    <w:rsid w:val="00045B4B"/>
    <w:rsid w:val="00046897"/>
    <w:rsid w:val="000469CC"/>
    <w:rsid w:val="0006083D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AFE"/>
    <w:rsid w:val="00091D5A"/>
    <w:rsid w:val="000931B6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648F"/>
    <w:rsid w:val="000C6964"/>
    <w:rsid w:val="000D1658"/>
    <w:rsid w:val="000D393C"/>
    <w:rsid w:val="000D5FC2"/>
    <w:rsid w:val="000D71B1"/>
    <w:rsid w:val="000E6666"/>
    <w:rsid w:val="000E6F2F"/>
    <w:rsid w:val="000E7C5E"/>
    <w:rsid w:val="000F2451"/>
    <w:rsid w:val="000F339E"/>
    <w:rsid w:val="00100AC1"/>
    <w:rsid w:val="001010E6"/>
    <w:rsid w:val="001050AF"/>
    <w:rsid w:val="00112226"/>
    <w:rsid w:val="00117E5E"/>
    <w:rsid w:val="001235E6"/>
    <w:rsid w:val="00127D4C"/>
    <w:rsid w:val="0013142D"/>
    <w:rsid w:val="00137DF8"/>
    <w:rsid w:val="001438A3"/>
    <w:rsid w:val="001441D9"/>
    <w:rsid w:val="001448DA"/>
    <w:rsid w:val="00152876"/>
    <w:rsid w:val="001530F3"/>
    <w:rsid w:val="00153964"/>
    <w:rsid w:val="0015568D"/>
    <w:rsid w:val="00157362"/>
    <w:rsid w:val="00161543"/>
    <w:rsid w:val="001626ED"/>
    <w:rsid w:val="00164B67"/>
    <w:rsid w:val="00164E57"/>
    <w:rsid w:val="00165719"/>
    <w:rsid w:val="0016609B"/>
    <w:rsid w:val="00166BA5"/>
    <w:rsid w:val="00166D3B"/>
    <w:rsid w:val="001671DC"/>
    <w:rsid w:val="00174C99"/>
    <w:rsid w:val="0018183E"/>
    <w:rsid w:val="00181C80"/>
    <w:rsid w:val="00182D9F"/>
    <w:rsid w:val="00185235"/>
    <w:rsid w:val="00185DF2"/>
    <w:rsid w:val="00186364"/>
    <w:rsid w:val="001965EC"/>
    <w:rsid w:val="001A4AA0"/>
    <w:rsid w:val="001A53FE"/>
    <w:rsid w:val="001A7145"/>
    <w:rsid w:val="001B12E0"/>
    <w:rsid w:val="001B24F4"/>
    <w:rsid w:val="001B44B0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E2D75"/>
    <w:rsid w:val="001E3252"/>
    <w:rsid w:val="001E3B28"/>
    <w:rsid w:val="001F3364"/>
    <w:rsid w:val="001F645B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3D75"/>
    <w:rsid w:val="0022695D"/>
    <w:rsid w:val="00227925"/>
    <w:rsid w:val="0023017B"/>
    <w:rsid w:val="00234A20"/>
    <w:rsid w:val="00234B91"/>
    <w:rsid w:val="00236562"/>
    <w:rsid w:val="00237024"/>
    <w:rsid w:val="00240864"/>
    <w:rsid w:val="0024253B"/>
    <w:rsid w:val="00243326"/>
    <w:rsid w:val="002544DD"/>
    <w:rsid w:val="00254F36"/>
    <w:rsid w:val="00257CC2"/>
    <w:rsid w:val="0026108E"/>
    <w:rsid w:val="00262953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6371"/>
    <w:rsid w:val="00297404"/>
    <w:rsid w:val="002A2709"/>
    <w:rsid w:val="002A6A1D"/>
    <w:rsid w:val="002A72C3"/>
    <w:rsid w:val="002B2F61"/>
    <w:rsid w:val="002B4F3C"/>
    <w:rsid w:val="002B735A"/>
    <w:rsid w:val="002C0AC4"/>
    <w:rsid w:val="002C0AE1"/>
    <w:rsid w:val="002C2449"/>
    <w:rsid w:val="002C4A89"/>
    <w:rsid w:val="002C4AFF"/>
    <w:rsid w:val="002D2093"/>
    <w:rsid w:val="002D441A"/>
    <w:rsid w:val="002D6C49"/>
    <w:rsid w:val="002E2C8F"/>
    <w:rsid w:val="002E3341"/>
    <w:rsid w:val="002E33AC"/>
    <w:rsid w:val="002F1FA3"/>
    <w:rsid w:val="002F7323"/>
    <w:rsid w:val="003063E6"/>
    <w:rsid w:val="00315390"/>
    <w:rsid w:val="003208C0"/>
    <w:rsid w:val="003230BA"/>
    <w:rsid w:val="00323CCE"/>
    <w:rsid w:val="00325CF7"/>
    <w:rsid w:val="003274CA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CB"/>
    <w:rsid w:val="0034529A"/>
    <w:rsid w:val="00345BBD"/>
    <w:rsid w:val="0034701D"/>
    <w:rsid w:val="00353700"/>
    <w:rsid w:val="0037180E"/>
    <w:rsid w:val="003817A5"/>
    <w:rsid w:val="003844F7"/>
    <w:rsid w:val="00391D4A"/>
    <w:rsid w:val="0039695E"/>
    <w:rsid w:val="003A2125"/>
    <w:rsid w:val="003A23BB"/>
    <w:rsid w:val="003B0CEB"/>
    <w:rsid w:val="003B2595"/>
    <w:rsid w:val="003B329B"/>
    <w:rsid w:val="003B3F89"/>
    <w:rsid w:val="003B72C6"/>
    <w:rsid w:val="003D490F"/>
    <w:rsid w:val="003D6377"/>
    <w:rsid w:val="003E239D"/>
    <w:rsid w:val="003E2E56"/>
    <w:rsid w:val="003E7D34"/>
    <w:rsid w:val="003F52BD"/>
    <w:rsid w:val="003F5D31"/>
    <w:rsid w:val="0040081C"/>
    <w:rsid w:val="00412C89"/>
    <w:rsid w:val="0041326B"/>
    <w:rsid w:val="0041682C"/>
    <w:rsid w:val="00421089"/>
    <w:rsid w:val="004239FD"/>
    <w:rsid w:val="004250DE"/>
    <w:rsid w:val="00432C19"/>
    <w:rsid w:val="0043469D"/>
    <w:rsid w:val="00436EC4"/>
    <w:rsid w:val="004437FB"/>
    <w:rsid w:val="0044441E"/>
    <w:rsid w:val="004463F1"/>
    <w:rsid w:val="00452048"/>
    <w:rsid w:val="004541A1"/>
    <w:rsid w:val="00454E57"/>
    <w:rsid w:val="00455801"/>
    <w:rsid w:val="00462790"/>
    <w:rsid w:val="00464897"/>
    <w:rsid w:val="00465A2B"/>
    <w:rsid w:val="00471158"/>
    <w:rsid w:val="00472639"/>
    <w:rsid w:val="00474033"/>
    <w:rsid w:val="004742E8"/>
    <w:rsid w:val="00474DD8"/>
    <w:rsid w:val="00475EE0"/>
    <w:rsid w:val="004766AB"/>
    <w:rsid w:val="00483D0B"/>
    <w:rsid w:val="00486231"/>
    <w:rsid w:val="00486266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F2341"/>
    <w:rsid w:val="004F28D1"/>
    <w:rsid w:val="004F37CF"/>
    <w:rsid w:val="004F4B4B"/>
    <w:rsid w:val="004F505D"/>
    <w:rsid w:val="004F51B4"/>
    <w:rsid w:val="004F76F1"/>
    <w:rsid w:val="004F7F14"/>
    <w:rsid w:val="00502F5A"/>
    <w:rsid w:val="00504218"/>
    <w:rsid w:val="00504867"/>
    <w:rsid w:val="0050551A"/>
    <w:rsid w:val="00511DC0"/>
    <w:rsid w:val="00511F1D"/>
    <w:rsid w:val="0051213E"/>
    <w:rsid w:val="005149F8"/>
    <w:rsid w:val="00520FC6"/>
    <w:rsid w:val="00531E0A"/>
    <w:rsid w:val="00540500"/>
    <w:rsid w:val="005406F6"/>
    <w:rsid w:val="00540C7C"/>
    <w:rsid w:val="00541016"/>
    <w:rsid w:val="00542681"/>
    <w:rsid w:val="00547D25"/>
    <w:rsid w:val="00554A2A"/>
    <w:rsid w:val="00560AE3"/>
    <w:rsid w:val="0056433B"/>
    <w:rsid w:val="0056505F"/>
    <w:rsid w:val="00566D7B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6F3B"/>
    <w:rsid w:val="005B7ADD"/>
    <w:rsid w:val="005C2C74"/>
    <w:rsid w:val="005D00D9"/>
    <w:rsid w:val="005D30A4"/>
    <w:rsid w:val="005D5B28"/>
    <w:rsid w:val="005E10F3"/>
    <w:rsid w:val="005E6DA6"/>
    <w:rsid w:val="005E7E3F"/>
    <w:rsid w:val="005F5A08"/>
    <w:rsid w:val="005F7BC7"/>
    <w:rsid w:val="006036E8"/>
    <w:rsid w:val="00603810"/>
    <w:rsid w:val="00603B3E"/>
    <w:rsid w:val="006076D2"/>
    <w:rsid w:val="0061171C"/>
    <w:rsid w:val="006130BF"/>
    <w:rsid w:val="0061393E"/>
    <w:rsid w:val="00615B9C"/>
    <w:rsid w:val="00620A80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5B00"/>
    <w:rsid w:val="00664759"/>
    <w:rsid w:val="0066583B"/>
    <w:rsid w:val="0067121B"/>
    <w:rsid w:val="00674BFF"/>
    <w:rsid w:val="006754FD"/>
    <w:rsid w:val="0067695E"/>
    <w:rsid w:val="00685611"/>
    <w:rsid w:val="006924F7"/>
    <w:rsid w:val="00694CBB"/>
    <w:rsid w:val="00697CC3"/>
    <w:rsid w:val="006A14B2"/>
    <w:rsid w:val="006B320C"/>
    <w:rsid w:val="006B44A7"/>
    <w:rsid w:val="006B4D7B"/>
    <w:rsid w:val="006B57E6"/>
    <w:rsid w:val="006B6C8D"/>
    <w:rsid w:val="006C0791"/>
    <w:rsid w:val="006C2F4A"/>
    <w:rsid w:val="006C37C5"/>
    <w:rsid w:val="006D0BF3"/>
    <w:rsid w:val="006D442E"/>
    <w:rsid w:val="006E4759"/>
    <w:rsid w:val="006E508B"/>
    <w:rsid w:val="006E578F"/>
    <w:rsid w:val="006E798A"/>
    <w:rsid w:val="0070417B"/>
    <w:rsid w:val="00704C86"/>
    <w:rsid w:val="00707A42"/>
    <w:rsid w:val="00711DB4"/>
    <w:rsid w:val="007146AC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52DA"/>
    <w:rsid w:val="00746932"/>
    <w:rsid w:val="0074771F"/>
    <w:rsid w:val="00753769"/>
    <w:rsid w:val="00754AF2"/>
    <w:rsid w:val="007575BB"/>
    <w:rsid w:val="007600A8"/>
    <w:rsid w:val="00765515"/>
    <w:rsid w:val="00770F61"/>
    <w:rsid w:val="00771DF0"/>
    <w:rsid w:val="00772092"/>
    <w:rsid w:val="00772C25"/>
    <w:rsid w:val="00776F06"/>
    <w:rsid w:val="0078448F"/>
    <w:rsid w:val="007913B2"/>
    <w:rsid w:val="0079285D"/>
    <w:rsid w:val="00794FD9"/>
    <w:rsid w:val="007A058D"/>
    <w:rsid w:val="007A3EBB"/>
    <w:rsid w:val="007A62B6"/>
    <w:rsid w:val="007B0753"/>
    <w:rsid w:val="007B3F39"/>
    <w:rsid w:val="007B4C53"/>
    <w:rsid w:val="007C022B"/>
    <w:rsid w:val="007C0425"/>
    <w:rsid w:val="007C25CF"/>
    <w:rsid w:val="007C4F92"/>
    <w:rsid w:val="007C64A6"/>
    <w:rsid w:val="007C7476"/>
    <w:rsid w:val="007D00AB"/>
    <w:rsid w:val="007D5826"/>
    <w:rsid w:val="007D6942"/>
    <w:rsid w:val="007D7448"/>
    <w:rsid w:val="007E00FB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702B"/>
    <w:rsid w:val="00820FBE"/>
    <w:rsid w:val="00822876"/>
    <w:rsid w:val="00822BF2"/>
    <w:rsid w:val="00826F15"/>
    <w:rsid w:val="00830E98"/>
    <w:rsid w:val="00833357"/>
    <w:rsid w:val="0084258F"/>
    <w:rsid w:val="008433FC"/>
    <w:rsid w:val="008434F9"/>
    <w:rsid w:val="0084576B"/>
    <w:rsid w:val="00846208"/>
    <w:rsid w:val="00850EE9"/>
    <w:rsid w:val="00855738"/>
    <w:rsid w:val="00855CE9"/>
    <w:rsid w:val="008603C7"/>
    <w:rsid w:val="00862984"/>
    <w:rsid w:val="00871994"/>
    <w:rsid w:val="00873681"/>
    <w:rsid w:val="00875AB2"/>
    <w:rsid w:val="00875B61"/>
    <w:rsid w:val="008770DA"/>
    <w:rsid w:val="00877442"/>
    <w:rsid w:val="0088007A"/>
    <w:rsid w:val="00880C59"/>
    <w:rsid w:val="0088171B"/>
    <w:rsid w:val="00882AB1"/>
    <w:rsid w:val="00886C59"/>
    <w:rsid w:val="00891D8D"/>
    <w:rsid w:val="008921D1"/>
    <w:rsid w:val="00892F7B"/>
    <w:rsid w:val="00896804"/>
    <w:rsid w:val="0089712C"/>
    <w:rsid w:val="008A1435"/>
    <w:rsid w:val="008A4693"/>
    <w:rsid w:val="008A7BD2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1DF3"/>
    <w:rsid w:val="008D1F3D"/>
    <w:rsid w:val="008D3365"/>
    <w:rsid w:val="008D5C59"/>
    <w:rsid w:val="008E500A"/>
    <w:rsid w:val="008E5926"/>
    <w:rsid w:val="008F4292"/>
    <w:rsid w:val="00902779"/>
    <w:rsid w:val="0090462E"/>
    <w:rsid w:val="00904E4B"/>
    <w:rsid w:val="00905232"/>
    <w:rsid w:val="009055D0"/>
    <w:rsid w:val="00907DE9"/>
    <w:rsid w:val="009104B9"/>
    <w:rsid w:val="00911B71"/>
    <w:rsid w:val="009132E2"/>
    <w:rsid w:val="00917B93"/>
    <w:rsid w:val="00924ACE"/>
    <w:rsid w:val="00927A01"/>
    <w:rsid w:val="00927C20"/>
    <w:rsid w:val="00930422"/>
    <w:rsid w:val="009310AF"/>
    <w:rsid w:val="00932F21"/>
    <w:rsid w:val="00934818"/>
    <w:rsid w:val="009409FA"/>
    <w:rsid w:val="00940D12"/>
    <w:rsid w:val="00942B5E"/>
    <w:rsid w:val="0094534D"/>
    <w:rsid w:val="00947593"/>
    <w:rsid w:val="0095298E"/>
    <w:rsid w:val="00953F21"/>
    <w:rsid w:val="0095415D"/>
    <w:rsid w:val="00956382"/>
    <w:rsid w:val="00956806"/>
    <w:rsid w:val="00957D5B"/>
    <w:rsid w:val="009641D0"/>
    <w:rsid w:val="00971971"/>
    <w:rsid w:val="00971DAA"/>
    <w:rsid w:val="009746E5"/>
    <w:rsid w:val="009753F7"/>
    <w:rsid w:val="00977049"/>
    <w:rsid w:val="009800CE"/>
    <w:rsid w:val="00987EDE"/>
    <w:rsid w:val="00991FED"/>
    <w:rsid w:val="0099264C"/>
    <w:rsid w:val="00992E32"/>
    <w:rsid w:val="00993DAF"/>
    <w:rsid w:val="00993E3B"/>
    <w:rsid w:val="00995B92"/>
    <w:rsid w:val="00997048"/>
    <w:rsid w:val="009A1662"/>
    <w:rsid w:val="009A370D"/>
    <w:rsid w:val="009B2260"/>
    <w:rsid w:val="009B7CCF"/>
    <w:rsid w:val="009C1FA6"/>
    <w:rsid w:val="009C4468"/>
    <w:rsid w:val="009C48CC"/>
    <w:rsid w:val="009D2E64"/>
    <w:rsid w:val="009D3F1F"/>
    <w:rsid w:val="009D5DBC"/>
    <w:rsid w:val="009D60B3"/>
    <w:rsid w:val="009E0A69"/>
    <w:rsid w:val="009E1CA9"/>
    <w:rsid w:val="009E423F"/>
    <w:rsid w:val="009E75FE"/>
    <w:rsid w:val="009F6ADB"/>
    <w:rsid w:val="00A011C8"/>
    <w:rsid w:val="00A01919"/>
    <w:rsid w:val="00A01EFC"/>
    <w:rsid w:val="00A038CA"/>
    <w:rsid w:val="00A06B79"/>
    <w:rsid w:val="00A11A39"/>
    <w:rsid w:val="00A15510"/>
    <w:rsid w:val="00A21075"/>
    <w:rsid w:val="00A267F5"/>
    <w:rsid w:val="00A271EF"/>
    <w:rsid w:val="00A32E50"/>
    <w:rsid w:val="00A32FBF"/>
    <w:rsid w:val="00A3679C"/>
    <w:rsid w:val="00A379E1"/>
    <w:rsid w:val="00A37AEC"/>
    <w:rsid w:val="00A43655"/>
    <w:rsid w:val="00A4478A"/>
    <w:rsid w:val="00A452A4"/>
    <w:rsid w:val="00A53827"/>
    <w:rsid w:val="00A53D12"/>
    <w:rsid w:val="00A55A07"/>
    <w:rsid w:val="00A6634C"/>
    <w:rsid w:val="00A671F9"/>
    <w:rsid w:val="00A67B38"/>
    <w:rsid w:val="00A71304"/>
    <w:rsid w:val="00A72745"/>
    <w:rsid w:val="00A738C0"/>
    <w:rsid w:val="00A740DB"/>
    <w:rsid w:val="00A75B61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C64"/>
    <w:rsid w:val="00A92576"/>
    <w:rsid w:val="00A92D29"/>
    <w:rsid w:val="00A93CB7"/>
    <w:rsid w:val="00A95D4E"/>
    <w:rsid w:val="00A95F4F"/>
    <w:rsid w:val="00AA272B"/>
    <w:rsid w:val="00AA3932"/>
    <w:rsid w:val="00AA4C3A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4535"/>
    <w:rsid w:val="00B406FB"/>
    <w:rsid w:val="00B50A84"/>
    <w:rsid w:val="00B50FC4"/>
    <w:rsid w:val="00B518F9"/>
    <w:rsid w:val="00B53F22"/>
    <w:rsid w:val="00B54AE3"/>
    <w:rsid w:val="00B54C9B"/>
    <w:rsid w:val="00B54DAC"/>
    <w:rsid w:val="00B56B7D"/>
    <w:rsid w:val="00B631AB"/>
    <w:rsid w:val="00B645C7"/>
    <w:rsid w:val="00B64ABC"/>
    <w:rsid w:val="00B661F1"/>
    <w:rsid w:val="00B700DC"/>
    <w:rsid w:val="00B724AB"/>
    <w:rsid w:val="00B72CE5"/>
    <w:rsid w:val="00B73988"/>
    <w:rsid w:val="00B755A1"/>
    <w:rsid w:val="00B830A6"/>
    <w:rsid w:val="00B838DB"/>
    <w:rsid w:val="00B929A8"/>
    <w:rsid w:val="00B963B7"/>
    <w:rsid w:val="00B96DCF"/>
    <w:rsid w:val="00BA0DDF"/>
    <w:rsid w:val="00BA2A8E"/>
    <w:rsid w:val="00BA2C06"/>
    <w:rsid w:val="00BB0408"/>
    <w:rsid w:val="00BB57BB"/>
    <w:rsid w:val="00BB73FE"/>
    <w:rsid w:val="00BB7EC6"/>
    <w:rsid w:val="00BB7F94"/>
    <w:rsid w:val="00BC568F"/>
    <w:rsid w:val="00BD01CB"/>
    <w:rsid w:val="00BD3E74"/>
    <w:rsid w:val="00BD7815"/>
    <w:rsid w:val="00BE235F"/>
    <w:rsid w:val="00BE2DD6"/>
    <w:rsid w:val="00BE619A"/>
    <w:rsid w:val="00BE7967"/>
    <w:rsid w:val="00BF17B5"/>
    <w:rsid w:val="00BF2FB2"/>
    <w:rsid w:val="00BF2FEB"/>
    <w:rsid w:val="00BF3D59"/>
    <w:rsid w:val="00BF742D"/>
    <w:rsid w:val="00C0178E"/>
    <w:rsid w:val="00C052BB"/>
    <w:rsid w:val="00C06C3A"/>
    <w:rsid w:val="00C12328"/>
    <w:rsid w:val="00C14896"/>
    <w:rsid w:val="00C20E16"/>
    <w:rsid w:val="00C26ABD"/>
    <w:rsid w:val="00C31549"/>
    <w:rsid w:val="00C41D55"/>
    <w:rsid w:val="00C42365"/>
    <w:rsid w:val="00C4317B"/>
    <w:rsid w:val="00C44CBB"/>
    <w:rsid w:val="00C45932"/>
    <w:rsid w:val="00C510E7"/>
    <w:rsid w:val="00C5227C"/>
    <w:rsid w:val="00C52984"/>
    <w:rsid w:val="00C554F7"/>
    <w:rsid w:val="00C558B0"/>
    <w:rsid w:val="00C627ED"/>
    <w:rsid w:val="00C630B2"/>
    <w:rsid w:val="00C6387A"/>
    <w:rsid w:val="00C65FDD"/>
    <w:rsid w:val="00C71BD7"/>
    <w:rsid w:val="00C721BE"/>
    <w:rsid w:val="00C76BBC"/>
    <w:rsid w:val="00C81721"/>
    <w:rsid w:val="00C833E2"/>
    <w:rsid w:val="00C83F30"/>
    <w:rsid w:val="00C84AE8"/>
    <w:rsid w:val="00C926AB"/>
    <w:rsid w:val="00C92FD9"/>
    <w:rsid w:val="00CA25A3"/>
    <w:rsid w:val="00CA3595"/>
    <w:rsid w:val="00CA74EE"/>
    <w:rsid w:val="00CB25BA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52D"/>
    <w:rsid w:val="00CE7D5E"/>
    <w:rsid w:val="00CF012B"/>
    <w:rsid w:val="00CF3ABD"/>
    <w:rsid w:val="00CF4C89"/>
    <w:rsid w:val="00CF6F35"/>
    <w:rsid w:val="00D0363B"/>
    <w:rsid w:val="00D04EFE"/>
    <w:rsid w:val="00D110C1"/>
    <w:rsid w:val="00D128DD"/>
    <w:rsid w:val="00D13091"/>
    <w:rsid w:val="00D1366E"/>
    <w:rsid w:val="00D15345"/>
    <w:rsid w:val="00D157A7"/>
    <w:rsid w:val="00D23326"/>
    <w:rsid w:val="00D244B1"/>
    <w:rsid w:val="00D24ACA"/>
    <w:rsid w:val="00D25F47"/>
    <w:rsid w:val="00D30ABC"/>
    <w:rsid w:val="00D32584"/>
    <w:rsid w:val="00D332CB"/>
    <w:rsid w:val="00D4138E"/>
    <w:rsid w:val="00D43B83"/>
    <w:rsid w:val="00D442BB"/>
    <w:rsid w:val="00D44831"/>
    <w:rsid w:val="00D461D0"/>
    <w:rsid w:val="00D46749"/>
    <w:rsid w:val="00D52858"/>
    <w:rsid w:val="00D54D26"/>
    <w:rsid w:val="00D555F9"/>
    <w:rsid w:val="00D57FC3"/>
    <w:rsid w:val="00D63E38"/>
    <w:rsid w:val="00D65A8B"/>
    <w:rsid w:val="00D6628A"/>
    <w:rsid w:val="00D744DA"/>
    <w:rsid w:val="00D7551E"/>
    <w:rsid w:val="00D75A1B"/>
    <w:rsid w:val="00D76333"/>
    <w:rsid w:val="00D7687B"/>
    <w:rsid w:val="00D84643"/>
    <w:rsid w:val="00D84F49"/>
    <w:rsid w:val="00D869DE"/>
    <w:rsid w:val="00D86E3A"/>
    <w:rsid w:val="00D86F42"/>
    <w:rsid w:val="00D95E41"/>
    <w:rsid w:val="00D97F22"/>
    <w:rsid w:val="00DA0D63"/>
    <w:rsid w:val="00DA58CF"/>
    <w:rsid w:val="00DB2389"/>
    <w:rsid w:val="00DB2CB2"/>
    <w:rsid w:val="00DB4AF4"/>
    <w:rsid w:val="00DC3BA2"/>
    <w:rsid w:val="00DC4B0E"/>
    <w:rsid w:val="00DC4D4D"/>
    <w:rsid w:val="00DC5573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F029E"/>
    <w:rsid w:val="00DF05EA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5E9F"/>
    <w:rsid w:val="00E20EAD"/>
    <w:rsid w:val="00E23BAB"/>
    <w:rsid w:val="00E25285"/>
    <w:rsid w:val="00E26290"/>
    <w:rsid w:val="00E374A0"/>
    <w:rsid w:val="00E41FA5"/>
    <w:rsid w:val="00E42342"/>
    <w:rsid w:val="00E424BA"/>
    <w:rsid w:val="00E4634F"/>
    <w:rsid w:val="00E46C37"/>
    <w:rsid w:val="00E52AB1"/>
    <w:rsid w:val="00E54FA0"/>
    <w:rsid w:val="00E60377"/>
    <w:rsid w:val="00E63D80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5BB"/>
    <w:rsid w:val="00E9133D"/>
    <w:rsid w:val="00E91F49"/>
    <w:rsid w:val="00E93769"/>
    <w:rsid w:val="00E95C1F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123AF"/>
    <w:rsid w:val="00F17796"/>
    <w:rsid w:val="00F17C79"/>
    <w:rsid w:val="00F238B7"/>
    <w:rsid w:val="00F23DE7"/>
    <w:rsid w:val="00F31239"/>
    <w:rsid w:val="00F33DAD"/>
    <w:rsid w:val="00F417AA"/>
    <w:rsid w:val="00F44774"/>
    <w:rsid w:val="00F504B9"/>
    <w:rsid w:val="00F517B5"/>
    <w:rsid w:val="00F51A58"/>
    <w:rsid w:val="00F602DF"/>
    <w:rsid w:val="00F616DE"/>
    <w:rsid w:val="00F61CC3"/>
    <w:rsid w:val="00F6251C"/>
    <w:rsid w:val="00F665F6"/>
    <w:rsid w:val="00F6667F"/>
    <w:rsid w:val="00F67C00"/>
    <w:rsid w:val="00F705E0"/>
    <w:rsid w:val="00F73BAB"/>
    <w:rsid w:val="00F800E9"/>
    <w:rsid w:val="00F819F1"/>
    <w:rsid w:val="00F81EDA"/>
    <w:rsid w:val="00F83D49"/>
    <w:rsid w:val="00F8452D"/>
    <w:rsid w:val="00F85099"/>
    <w:rsid w:val="00F87A1E"/>
    <w:rsid w:val="00F92F6A"/>
    <w:rsid w:val="00F9586F"/>
    <w:rsid w:val="00F968B8"/>
    <w:rsid w:val="00F97AED"/>
    <w:rsid w:val="00FA4EDC"/>
    <w:rsid w:val="00FA56AF"/>
    <w:rsid w:val="00FA6B68"/>
    <w:rsid w:val="00FB1158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2669"/>
    <w:rsid w:val="00FE4BBE"/>
    <w:rsid w:val="00FE501A"/>
    <w:rsid w:val="00FF08AA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zitnakova@crestcom.cz" TargetMode="External"/><Relationship Id="rId13" Type="http://schemas.openxmlformats.org/officeDocument/2006/relationships/hyperlink" Target="http://www.tridimgastr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energy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vyskov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fg-rapoti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fg-holding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2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13</cp:revision>
  <cp:lastPrinted>2022-05-10T12:49:00Z</cp:lastPrinted>
  <dcterms:created xsi:type="dcterms:W3CDTF">2022-05-23T09:36:00Z</dcterms:created>
  <dcterms:modified xsi:type="dcterms:W3CDTF">2022-06-17T08:49:00Z</dcterms:modified>
</cp:coreProperties>
</file>